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A75E" w14:textId="758762FB" w:rsidR="00C3696E" w:rsidRPr="00CB168F" w:rsidRDefault="00C3696E" w:rsidP="00C3696E">
      <w:pPr>
        <w:tabs>
          <w:tab w:val="left" w:pos="1985"/>
          <w:tab w:val="left" w:pos="7920"/>
        </w:tabs>
        <w:spacing w:after="0"/>
        <w:jc w:val="both"/>
        <w:rPr>
          <w:rFonts w:ascii="Arial" w:hAnsi="Arial" w:cs="Arial"/>
          <w:b/>
          <w:sz w:val="24"/>
        </w:rPr>
      </w:pPr>
      <w:bookmarkStart w:id="0" w:name="_Hlk173937829"/>
      <w:bookmarkStart w:id="1"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E6705B">
        <w:rPr>
          <w:rFonts w:ascii="Arial" w:hAnsi="Arial" w:cs="Arial"/>
          <w:b/>
          <w:sz w:val="24"/>
          <w:lang w:val="de-DE"/>
        </w:rPr>
        <w:t>2</w:t>
      </w:r>
      <w:r w:rsidRPr="0012486F">
        <w:rPr>
          <w:rFonts w:ascii="Arial" w:hAnsi="Arial" w:cs="Arial"/>
          <w:b/>
          <w:sz w:val="24"/>
          <w:lang w:val="de-DE"/>
        </w:rPr>
        <w:tab/>
      </w:r>
      <w:r w:rsidR="00F1698D" w:rsidRPr="00F1698D">
        <w:rPr>
          <w:rFonts w:ascii="Arial" w:hAnsi="Arial" w:cs="Arial"/>
          <w:b/>
          <w:sz w:val="24"/>
          <w:lang w:val="de-DE"/>
        </w:rPr>
        <w:t>R4-2412348</w:t>
      </w:r>
      <w:r w:rsidRPr="0012486F">
        <w:rPr>
          <w:rFonts w:ascii="Arial" w:hAnsi="Arial" w:cs="Arial"/>
          <w:b/>
          <w:sz w:val="24"/>
          <w:lang w:val="de-DE"/>
        </w:rPr>
        <w:br/>
      </w:r>
      <w:r w:rsidR="00E6705B">
        <w:rPr>
          <w:rFonts w:ascii="Arial" w:eastAsia="宋体" w:hAnsi="Arial" w:cs="Arial"/>
          <w:b/>
          <w:sz w:val="24"/>
          <w:szCs w:val="24"/>
          <w:lang w:eastAsia="zh-CN"/>
        </w:rPr>
        <w:t>Maastricht</w:t>
      </w:r>
      <w:r w:rsidR="00E6705B">
        <w:rPr>
          <w:rFonts w:ascii="Arial" w:eastAsia="宋体" w:hAnsi="Arial" w:cs="Arial" w:hint="eastAsia"/>
          <w:b/>
          <w:sz w:val="24"/>
          <w:szCs w:val="24"/>
          <w:lang w:eastAsia="zh-CN"/>
        </w:rPr>
        <w:t>,</w:t>
      </w:r>
      <w:r w:rsidR="00E6705B">
        <w:rPr>
          <w:rFonts w:ascii="Arial" w:eastAsia="宋体" w:hAnsi="Arial" w:cs="Arial"/>
          <w:b/>
          <w:sz w:val="24"/>
          <w:szCs w:val="24"/>
          <w:lang w:eastAsia="zh-CN"/>
        </w:rPr>
        <w:t xml:space="preserve"> </w:t>
      </w:r>
      <w:r w:rsidR="00E6705B" w:rsidRPr="007761B3">
        <w:rPr>
          <w:rFonts w:ascii="Arial" w:eastAsia="宋体" w:hAnsi="Arial" w:cs="Arial"/>
          <w:b/>
          <w:sz w:val="24"/>
          <w:szCs w:val="24"/>
          <w:lang w:eastAsia="zh-CN"/>
        </w:rPr>
        <w:t>Netherlands</w:t>
      </w:r>
      <w:r w:rsidR="00E6705B">
        <w:rPr>
          <w:rFonts w:ascii="Arial" w:eastAsia="宋体" w:hAnsi="Arial" w:cs="Arial"/>
          <w:b/>
          <w:sz w:val="24"/>
          <w:szCs w:val="24"/>
          <w:lang w:eastAsia="zh-CN"/>
        </w:rPr>
        <w:t>, 19</w:t>
      </w:r>
      <w:r w:rsidR="00E6705B" w:rsidRPr="0052514D">
        <w:rPr>
          <w:rFonts w:ascii="Arial" w:eastAsia="宋体" w:hAnsi="Arial" w:cs="Arial"/>
          <w:b/>
          <w:sz w:val="24"/>
          <w:szCs w:val="24"/>
          <w:vertAlign w:val="superscript"/>
          <w:lang w:eastAsia="zh-CN"/>
        </w:rPr>
        <w:t>th</w:t>
      </w:r>
      <w:r w:rsidR="00E6705B" w:rsidRPr="0052514D">
        <w:rPr>
          <w:rFonts w:ascii="Arial" w:eastAsia="宋体" w:hAnsi="Arial" w:cs="Arial"/>
          <w:b/>
          <w:sz w:val="24"/>
          <w:szCs w:val="24"/>
          <w:lang w:eastAsia="zh-CN"/>
        </w:rPr>
        <w:t xml:space="preserve"> – </w:t>
      </w:r>
      <w:r w:rsidR="00E6705B">
        <w:rPr>
          <w:rFonts w:ascii="Arial" w:eastAsia="宋体" w:hAnsi="Arial" w:cs="Arial"/>
          <w:b/>
          <w:sz w:val="24"/>
          <w:szCs w:val="24"/>
          <w:lang w:eastAsia="zh-CN"/>
        </w:rPr>
        <w:t>23</w:t>
      </w:r>
      <w:r w:rsidR="00E6705B">
        <w:rPr>
          <w:rFonts w:ascii="Arial" w:eastAsia="宋体" w:hAnsi="Arial" w:cs="Arial"/>
          <w:b/>
          <w:sz w:val="24"/>
          <w:szCs w:val="24"/>
          <w:vertAlign w:val="superscript"/>
          <w:lang w:eastAsia="zh-CN"/>
        </w:rPr>
        <w:t>rd</w:t>
      </w:r>
      <w:r w:rsidR="00E6705B">
        <w:rPr>
          <w:rFonts w:ascii="Arial" w:eastAsia="宋体" w:hAnsi="Arial" w:cs="Arial"/>
          <w:b/>
          <w:sz w:val="24"/>
          <w:szCs w:val="24"/>
          <w:lang w:eastAsia="zh-CN"/>
        </w:rPr>
        <w:t xml:space="preserve"> August</w:t>
      </w:r>
      <w:r w:rsidR="00E6705B" w:rsidRPr="0052514D">
        <w:rPr>
          <w:rFonts w:ascii="Arial" w:eastAsia="宋体" w:hAnsi="Arial" w:cs="Arial"/>
          <w:b/>
          <w:sz w:val="24"/>
          <w:szCs w:val="24"/>
          <w:lang w:eastAsia="zh-CN"/>
        </w:rPr>
        <w:t>, 2024</w:t>
      </w:r>
    </w:p>
    <w:p w14:paraId="657E11A7" w14:textId="77777777" w:rsidR="00816C9D" w:rsidRPr="00C3696E" w:rsidRDefault="00816C9D" w:rsidP="00816C9D">
      <w:pPr>
        <w:rPr>
          <w:rFonts w:ascii="Arial" w:hAnsi="Arial" w:cs="Arial"/>
          <w:b/>
          <w:sz w:val="24"/>
          <w:szCs w:val="24"/>
        </w:rPr>
      </w:pPr>
      <w:bookmarkStart w:id="2" w:name="_GoBack"/>
      <w:bookmarkEnd w:id="2"/>
    </w:p>
    <w:p w14:paraId="30781B38" w14:textId="4A187CE3"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F127A" w:rsidRPr="00AF127A">
        <w:rPr>
          <w:rFonts w:ascii="Arial" w:hAnsi="Arial" w:cs="Arial"/>
          <w:b/>
          <w:sz w:val="24"/>
          <w:szCs w:val="24"/>
        </w:rPr>
        <w:t>R19 3Tx</w:t>
      </w:r>
      <w:r w:rsidR="00CC7B28">
        <w:rPr>
          <w:rFonts w:ascii="Arial" w:hAnsi="Arial" w:cs="Arial"/>
          <w:b/>
          <w:sz w:val="24"/>
          <w:szCs w:val="24"/>
        </w:rPr>
        <w:t xml:space="preserve"> single band</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419D5819"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E22EC" w:rsidRPr="00DE22EC">
        <w:rPr>
          <w:rFonts w:ascii="Arial" w:hAnsi="Arial" w:cs="Arial"/>
          <w:b/>
          <w:sz w:val="24"/>
          <w:szCs w:val="24"/>
        </w:rPr>
        <w:t>8</w:t>
      </w:r>
      <w:r w:rsidR="00C3696E" w:rsidRPr="00DE22EC">
        <w:rPr>
          <w:rFonts w:ascii="Arial" w:hAnsi="Arial" w:cs="Arial"/>
          <w:b/>
          <w:sz w:val="24"/>
          <w:szCs w:val="24"/>
        </w:rPr>
        <w:t>.</w:t>
      </w:r>
      <w:r w:rsidR="00AF127A">
        <w:rPr>
          <w:rFonts w:ascii="Arial" w:hAnsi="Arial" w:cs="Arial"/>
          <w:b/>
          <w:sz w:val="24"/>
          <w:szCs w:val="24"/>
        </w:rPr>
        <w:t>18</w:t>
      </w:r>
      <w:r w:rsidR="008D6B45" w:rsidRPr="00DE22EC">
        <w:rPr>
          <w:rFonts w:ascii="Arial" w:hAnsi="Arial" w:cs="Arial"/>
          <w:b/>
          <w:sz w:val="24"/>
          <w:szCs w:val="24"/>
        </w:rPr>
        <w:t>.</w:t>
      </w:r>
      <w:r w:rsidR="00DE22EC" w:rsidRPr="00DE22EC">
        <w:rPr>
          <w:rFonts w:ascii="Arial" w:hAnsi="Arial" w:cs="Arial"/>
          <w:b/>
          <w:sz w:val="24"/>
          <w:szCs w:val="24"/>
        </w:rPr>
        <w:t>2</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452DFED8" w14:textId="6684C68B" w:rsidR="003A5824" w:rsidRDefault="003A5824" w:rsidP="00597583">
      <w:pPr>
        <w:spacing w:after="0"/>
        <w:rPr>
          <w:rFonts w:eastAsiaTheme="minorEastAsia"/>
          <w:lang w:eastAsia="zh-CN"/>
        </w:rPr>
      </w:pPr>
      <w:r>
        <w:rPr>
          <w:rFonts w:eastAsiaTheme="minorEastAsia"/>
          <w:lang w:eastAsia="zh-CN"/>
        </w:rPr>
        <w:t>3Tx for inter-band CA/ENDC has been introduced in Rel-18, and 3Layer UL MIMO is part of the MIMO enhancements in Rel-19</w:t>
      </w:r>
      <w:r w:rsidR="00DC06F5">
        <w:rPr>
          <w:rFonts w:eastAsiaTheme="minorEastAsia"/>
          <w:lang w:eastAsia="zh-CN"/>
        </w:rPr>
        <w:t xml:space="preserve"> [1]</w:t>
      </w:r>
      <w:r>
        <w:rPr>
          <w:rFonts w:eastAsiaTheme="minorEastAsia"/>
          <w:lang w:eastAsia="zh-CN"/>
        </w:rPr>
        <w:t xml:space="preserve">. </w:t>
      </w:r>
      <w:r w:rsidR="00DC06F5">
        <w:rPr>
          <w:rFonts w:eastAsiaTheme="minorEastAsia"/>
          <w:lang w:eastAsia="zh-CN"/>
        </w:rPr>
        <w:t>RAN4 need to consider specify requirements for single band 3Tx in Rel-19, and this paper share views on this aspect.</w:t>
      </w:r>
    </w:p>
    <w:p w14:paraId="0F93E8BE" w14:textId="6CF6CCB3" w:rsidR="00D50C15" w:rsidRDefault="00D50C15" w:rsidP="00D50C15">
      <w:pPr>
        <w:pStyle w:val="1"/>
        <w:numPr>
          <w:ilvl w:val="0"/>
          <w:numId w:val="3"/>
        </w:numPr>
      </w:pPr>
      <w:r>
        <w:t>Discussion</w:t>
      </w:r>
    </w:p>
    <w:p w14:paraId="00E249C7" w14:textId="4F7F206F" w:rsidR="00D50C15" w:rsidRDefault="00D50C15" w:rsidP="007313E3">
      <w:pPr>
        <w:pStyle w:val="2"/>
        <w:spacing w:before="0"/>
        <w:rPr>
          <w:rFonts w:eastAsiaTheme="minorEastAsia"/>
          <w:lang w:eastAsia="zh-CN"/>
        </w:rPr>
      </w:pPr>
      <w:r>
        <w:rPr>
          <w:rFonts w:eastAsiaTheme="minorEastAsia"/>
          <w:lang w:eastAsia="zh-CN"/>
        </w:rPr>
        <w:t xml:space="preserve">2.1 </w:t>
      </w:r>
      <w:r w:rsidR="00392A87">
        <w:rPr>
          <w:rFonts w:eastAsiaTheme="minorEastAsia"/>
          <w:lang w:eastAsia="zh-CN"/>
        </w:rPr>
        <w:t>Objectives of 3Tx</w:t>
      </w:r>
    </w:p>
    <w:p w14:paraId="7A95C972" w14:textId="2D90D8E4" w:rsidR="00392A87" w:rsidRDefault="00392A87" w:rsidP="00C51D35">
      <w:pPr>
        <w:spacing w:after="0"/>
        <w:rPr>
          <w:rFonts w:eastAsiaTheme="minorEastAsia"/>
          <w:lang w:eastAsia="zh-CN"/>
        </w:rPr>
      </w:pPr>
      <w:r>
        <w:rPr>
          <w:rFonts w:eastAsiaTheme="minorEastAsia" w:hint="eastAsia"/>
          <w:lang w:eastAsia="zh-CN"/>
        </w:rPr>
        <w:t>I</w:t>
      </w:r>
      <w:r>
        <w:rPr>
          <w:rFonts w:eastAsiaTheme="minorEastAsia"/>
          <w:lang w:eastAsia="zh-CN"/>
        </w:rPr>
        <w:t>n the WID</w:t>
      </w:r>
      <w:r w:rsidR="000477DB">
        <w:rPr>
          <w:rFonts w:eastAsiaTheme="minorEastAsia"/>
          <w:lang w:eastAsia="zh-CN"/>
        </w:rPr>
        <w:t xml:space="preserve"> </w:t>
      </w:r>
      <w:r>
        <w:rPr>
          <w:rFonts w:eastAsiaTheme="minorEastAsia"/>
          <w:lang w:eastAsia="zh-CN"/>
        </w:rPr>
        <w:t>[1], it mainly focus</w:t>
      </w:r>
      <w:r w:rsidR="000477DB">
        <w:rPr>
          <w:rFonts w:eastAsiaTheme="minorEastAsia"/>
          <w:lang w:eastAsia="zh-CN"/>
        </w:rPr>
        <w:t>es</w:t>
      </w:r>
      <w:r>
        <w:rPr>
          <w:rFonts w:eastAsiaTheme="minorEastAsia"/>
          <w:lang w:eastAsia="zh-CN"/>
        </w:rPr>
        <w:t xml:space="preserve"> on </w:t>
      </w:r>
      <w:r w:rsidR="000477DB">
        <w:rPr>
          <w:rFonts w:eastAsiaTheme="minorEastAsia"/>
          <w:lang w:eastAsia="zh-CN"/>
        </w:rPr>
        <w:t xml:space="preserve">specifying 3port codebook in RAN1, and not enhance the </w:t>
      </w:r>
      <w:proofErr w:type="spellStart"/>
      <w:r w:rsidR="000477DB">
        <w:rPr>
          <w:rFonts w:eastAsiaTheme="minorEastAsia"/>
          <w:lang w:eastAsia="zh-CN"/>
        </w:rPr>
        <w:t>ULFPTx</w:t>
      </w:r>
      <w:proofErr w:type="spellEnd"/>
      <w:r w:rsidR="000477DB">
        <w:rPr>
          <w:rFonts w:eastAsiaTheme="minorEastAsia"/>
          <w:lang w:eastAsia="zh-CN"/>
        </w:rPr>
        <w:t xml:space="preserve"> and SRS antenna switching. </w:t>
      </w:r>
    </w:p>
    <w:p w14:paraId="0A649A2D" w14:textId="45FBE3BE" w:rsidR="000477DB" w:rsidRDefault="000477DB" w:rsidP="00C51D35">
      <w:pPr>
        <w:spacing w:after="0"/>
        <w:rPr>
          <w:rFonts w:eastAsiaTheme="minorEastAsia"/>
          <w:lang w:eastAsia="zh-CN"/>
        </w:rPr>
      </w:pPr>
      <w:r>
        <w:rPr>
          <w:noProof/>
        </w:rPr>
        <w:drawing>
          <wp:inline distT="0" distB="0" distL="0" distR="0" wp14:anchorId="6B5CCEA8" wp14:editId="4EFF896A">
            <wp:extent cx="5691117" cy="450402"/>
            <wp:effectExtent l="114300" t="76200" r="119380" b="831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6002" cy="456328"/>
                    </a:xfrm>
                    <a:prstGeom prst="rect">
                      <a:avLst/>
                    </a:prstGeom>
                    <a:effectLst>
                      <a:outerShdw blurRad="63500" sx="102000" sy="102000" algn="ctr" rotWithShape="0">
                        <a:prstClr val="black">
                          <a:alpha val="40000"/>
                        </a:prstClr>
                      </a:outerShdw>
                    </a:effectLst>
                  </pic:spPr>
                </pic:pic>
              </a:graphicData>
            </a:graphic>
          </wp:inline>
        </w:drawing>
      </w:r>
    </w:p>
    <w:p w14:paraId="3C639F15" w14:textId="77777777" w:rsidR="00700E68" w:rsidRDefault="00204B23" w:rsidP="00C51D35">
      <w:pPr>
        <w:spacing w:after="0"/>
        <w:rPr>
          <w:rFonts w:eastAsiaTheme="minorEastAsia"/>
          <w:lang w:eastAsia="zh-CN"/>
        </w:rPr>
      </w:pPr>
      <w:r>
        <w:rPr>
          <w:rFonts w:eastAsiaTheme="minorEastAsia"/>
          <w:lang w:eastAsia="zh-CN"/>
        </w:rPr>
        <w:t xml:space="preserve">However, in RAN4#110bis meeting, RAN4 has sent LS [2] to RAN1 to </w:t>
      </w:r>
      <w:r w:rsidRPr="00204B23">
        <w:rPr>
          <w:rFonts w:eastAsiaTheme="minorEastAsia"/>
          <w:lang w:eastAsia="zh-CN"/>
        </w:rPr>
        <w:t>ask</w:t>
      </w:r>
      <w:r>
        <w:rPr>
          <w:rFonts w:eastAsiaTheme="minorEastAsia"/>
          <w:lang w:eastAsia="zh-CN"/>
        </w:rPr>
        <w:t xml:space="preserve"> them </w:t>
      </w:r>
      <w:r w:rsidRPr="00204B23">
        <w:rPr>
          <w:rFonts w:eastAsiaTheme="minorEastAsia"/>
          <w:lang w:eastAsia="zh-CN"/>
        </w:rPr>
        <w:t>to consider introducing 4T6R and 3T6R SRS antenna switching in Rel-19</w:t>
      </w:r>
      <w:r w:rsidR="00700E68">
        <w:rPr>
          <w:rFonts w:eastAsiaTheme="minorEastAsia"/>
          <w:lang w:eastAsia="zh-CN"/>
        </w:rPr>
        <w:t xml:space="preserve"> since this is part of the objectives in RAN4 lead UE RF enhancement WI</w:t>
      </w:r>
      <w:r w:rsidRPr="00204B23">
        <w:rPr>
          <w:rFonts w:eastAsiaTheme="minorEastAsia"/>
          <w:lang w:eastAsia="zh-CN"/>
        </w:rPr>
        <w:t>.</w:t>
      </w:r>
      <w:r>
        <w:rPr>
          <w:rFonts w:eastAsiaTheme="minorEastAsia"/>
          <w:lang w:eastAsia="zh-CN"/>
        </w:rPr>
        <w:t xml:space="preserve"> </w:t>
      </w:r>
    </w:p>
    <w:p w14:paraId="34D757AF" w14:textId="75D050E2" w:rsidR="00392A87" w:rsidRDefault="00204B23" w:rsidP="00C51D35">
      <w:pPr>
        <w:spacing w:after="0"/>
        <w:rPr>
          <w:rFonts w:eastAsiaTheme="minorEastAsia"/>
          <w:lang w:eastAsia="zh-CN"/>
        </w:rPr>
      </w:pPr>
      <w:r>
        <w:rPr>
          <w:rFonts w:eastAsiaTheme="minorEastAsia"/>
          <w:lang w:eastAsia="zh-CN"/>
        </w:rPr>
        <w:t xml:space="preserve">Then in June RAN plenary, </w:t>
      </w:r>
      <w:r w:rsidR="00700E68">
        <w:rPr>
          <w:rFonts w:eastAsiaTheme="minorEastAsia"/>
          <w:lang w:eastAsia="zh-CN"/>
        </w:rPr>
        <w:t xml:space="preserve">this was jointly discussed in RAN1 and RAN4, and it was agreed </w:t>
      </w:r>
      <w:r w:rsidR="00F301C8">
        <w:rPr>
          <w:rFonts w:eastAsiaTheme="minorEastAsia"/>
          <w:lang w:eastAsia="zh-CN"/>
        </w:rPr>
        <w:t>to study and specify 3T6R SRS antenna switching in RAN1</w:t>
      </w:r>
      <w:r w:rsidR="004B046A">
        <w:rPr>
          <w:rFonts w:eastAsiaTheme="minorEastAsia"/>
          <w:lang w:eastAsia="zh-CN"/>
        </w:rPr>
        <w:t xml:space="preserve"> </w:t>
      </w:r>
      <w:r w:rsidR="004B046A">
        <w:rPr>
          <w:rFonts w:eastAsiaTheme="minorEastAsia" w:hint="eastAsia"/>
          <w:lang w:eastAsia="zh-CN"/>
        </w:rPr>
        <w:t>[</w:t>
      </w:r>
      <w:r w:rsidR="004B046A">
        <w:rPr>
          <w:rFonts w:eastAsiaTheme="minorEastAsia"/>
          <w:lang w:eastAsia="zh-CN"/>
        </w:rPr>
        <w:t>3]</w:t>
      </w:r>
      <w:r w:rsidR="00F301C8">
        <w:rPr>
          <w:rFonts w:eastAsiaTheme="minorEastAsia"/>
          <w:lang w:eastAsia="zh-CN"/>
        </w:rPr>
        <w:t>.</w:t>
      </w:r>
    </w:p>
    <w:p w14:paraId="5B610CE0" w14:textId="77777777" w:rsidR="00C51D35" w:rsidRDefault="00C51D35" w:rsidP="00C51D35">
      <w:pPr>
        <w:spacing w:after="0"/>
        <w:rPr>
          <w:rFonts w:eastAsiaTheme="minorEastAsia"/>
          <w:lang w:eastAsia="zh-CN"/>
        </w:rPr>
      </w:pPr>
    </w:p>
    <w:tbl>
      <w:tblPr>
        <w:tblStyle w:val="af8"/>
        <w:tblW w:w="0" w:type="auto"/>
        <w:tblLook w:val="04A0" w:firstRow="1" w:lastRow="0" w:firstColumn="1" w:lastColumn="0" w:noHBand="0" w:noVBand="1"/>
      </w:tblPr>
      <w:tblGrid>
        <w:gridCol w:w="9631"/>
      </w:tblGrid>
      <w:tr w:rsidR="00F301C8" w14:paraId="6D050E84" w14:textId="77777777" w:rsidTr="009715A9">
        <w:tc>
          <w:tcPr>
            <w:tcW w:w="9962" w:type="dxa"/>
          </w:tcPr>
          <w:p w14:paraId="7220784C" w14:textId="77777777" w:rsidR="00F301C8" w:rsidRDefault="00F301C8" w:rsidP="00C51D35">
            <w:pPr>
              <w:widowControl w:val="0"/>
              <w:tabs>
                <w:tab w:val="left" w:pos="975"/>
              </w:tabs>
              <w:autoSpaceDE w:val="0"/>
              <w:autoSpaceDN w:val="0"/>
              <w:adjustRightInd w:val="0"/>
              <w:spacing w:after="0"/>
              <w:rPr>
                <w:color w:val="000000"/>
                <w:sz w:val="22"/>
                <w:szCs w:val="22"/>
              </w:rPr>
            </w:pPr>
            <w:r>
              <w:rPr>
                <w:color w:val="000000"/>
              </w:rPr>
              <w:t xml:space="preserve">- </w:t>
            </w:r>
            <w:r w:rsidRPr="00B83BDE">
              <w:rPr>
                <w:color w:val="000000"/>
                <w:highlight w:val="cyan"/>
              </w:rPr>
              <w:t>RAN1 to study and specify, if necessary, SRS antenna switching to support 3T6R depending on UE capability</w:t>
            </w:r>
            <w:r>
              <w:rPr>
                <w:color w:val="000000"/>
              </w:rPr>
              <w:t>.</w:t>
            </w:r>
          </w:p>
          <w:p w14:paraId="62B40061" w14:textId="77777777" w:rsidR="00F301C8" w:rsidRDefault="00F301C8" w:rsidP="00C51D35">
            <w:pPr>
              <w:widowControl w:val="0"/>
              <w:tabs>
                <w:tab w:val="left" w:pos="1190"/>
              </w:tabs>
              <w:autoSpaceDE w:val="0"/>
              <w:autoSpaceDN w:val="0"/>
              <w:adjustRightInd w:val="0"/>
              <w:spacing w:after="0"/>
              <w:ind w:firstLineChars="50" w:firstLine="100"/>
              <w:rPr>
                <w:color w:val="000000"/>
                <w:sz w:val="22"/>
                <w:szCs w:val="22"/>
              </w:rPr>
            </w:pPr>
            <w:r>
              <w:rPr>
                <w:color w:val="000000"/>
              </w:rPr>
              <w:t>Note 1: SRS antenna switching to support 4T6R is precluded.</w:t>
            </w:r>
          </w:p>
          <w:p w14:paraId="2E7F8459" w14:textId="77777777" w:rsidR="00F301C8" w:rsidRPr="0023380E" w:rsidRDefault="00F301C8" w:rsidP="00C51D35">
            <w:pPr>
              <w:spacing w:after="0"/>
              <w:ind w:firstLineChars="50" w:firstLine="100"/>
              <w:rPr>
                <w:color w:val="000000"/>
                <w:lang w:val="en-US"/>
              </w:rPr>
            </w:pPr>
            <w:r>
              <w:rPr>
                <w:color w:val="000000"/>
              </w:rPr>
              <w:t>Note 2: RAN1 discussion starts from RAN1#118bis (Oct. 2024)</w:t>
            </w:r>
          </w:p>
        </w:tc>
      </w:tr>
    </w:tbl>
    <w:p w14:paraId="277A3E27" w14:textId="2FBC57AE" w:rsidR="00392A87" w:rsidRDefault="00392A87" w:rsidP="00C51D35">
      <w:pPr>
        <w:spacing w:after="0"/>
        <w:rPr>
          <w:rFonts w:eastAsiaTheme="minorEastAsia"/>
          <w:lang w:eastAsia="zh-CN"/>
        </w:rPr>
      </w:pPr>
    </w:p>
    <w:p w14:paraId="677C6DF9" w14:textId="2245BFAB" w:rsidR="00CE191B" w:rsidRDefault="00CE191B" w:rsidP="00C51D35">
      <w:pPr>
        <w:spacing w:after="0"/>
        <w:rPr>
          <w:rFonts w:eastAsiaTheme="minorEastAsia"/>
          <w:lang w:eastAsia="zh-CN"/>
        </w:rPr>
      </w:pPr>
      <w:r>
        <w:rPr>
          <w:rFonts w:eastAsiaTheme="minorEastAsia" w:hint="eastAsia"/>
          <w:lang w:eastAsia="zh-CN"/>
        </w:rPr>
        <w:t>T</w:t>
      </w:r>
      <w:r>
        <w:rPr>
          <w:rFonts w:eastAsiaTheme="minorEastAsia"/>
          <w:lang w:eastAsia="zh-CN"/>
        </w:rPr>
        <w:t xml:space="preserve">herefore, for RAN4, </w:t>
      </w:r>
      <w:r w:rsidR="00B87217">
        <w:rPr>
          <w:rFonts w:eastAsiaTheme="minorEastAsia"/>
          <w:lang w:eastAsia="zh-CN"/>
        </w:rPr>
        <w:t>at least 3Layer UL MIMO and 3Tx based SRS antenna switching need to be specified, but considering 3T6R has been part of UE RF enhancement WI, then in this MIMO WI, it can focus on specifying 3Layer UL MIMO.</w:t>
      </w:r>
    </w:p>
    <w:p w14:paraId="68D6BCD0" w14:textId="77777777" w:rsidR="00644EC2" w:rsidRDefault="00644EC2" w:rsidP="00C51D35">
      <w:pPr>
        <w:spacing w:after="0"/>
        <w:rPr>
          <w:rFonts w:eastAsiaTheme="minorEastAsia"/>
          <w:lang w:eastAsia="zh-CN"/>
        </w:rPr>
      </w:pPr>
    </w:p>
    <w:p w14:paraId="154689D9" w14:textId="38DCC43C" w:rsidR="00B87217" w:rsidRDefault="00B87217" w:rsidP="00644EC2">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sidR="001F040C">
        <w:rPr>
          <w:rFonts w:eastAsia="等线"/>
          <w:b/>
          <w:lang w:val="en-US" w:eastAsia="zh-CN"/>
        </w:rPr>
        <w:t xml:space="preserve">The functionality of </w:t>
      </w:r>
      <w:r>
        <w:rPr>
          <w:rFonts w:eastAsiaTheme="minorEastAsia"/>
          <w:b/>
          <w:lang w:eastAsia="zh-CN"/>
        </w:rPr>
        <w:t>3port codebook</w:t>
      </w:r>
      <w:r w:rsidR="00C51D35">
        <w:rPr>
          <w:rFonts w:eastAsiaTheme="minorEastAsia"/>
          <w:b/>
          <w:lang w:eastAsia="zh-CN"/>
        </w:rPr>
        <w:t>-</w:t>
      </w:r>
      <w:r>
        <w:rPr>
          <w:rFonts w:eastAsiaTheme="minorEastAsia"/>
          <w:b/>
          <w:lang w:eastAsia="zh-CN"/>
        </w:rPr>
        <w:t xml:space="preserve">based UL MIMO and </w:t>
      </w:r>
      <w:r w:rsidR="001F040C">
        <w:rPr>
          <w:rFonts w:eastAsiaTheme="minorEastAsia"/>
          <w:b/>
          <w:lang w:eastAsia="zh-CN"/>
        </w:rPr>
        <w:t xml:space="preserve">3T6R </w:t>
      </w:r>
      <w:r>
        <w:rPr>
          <w:rFonts w:eastAsiaTheme="minorEastAsia"/>
          <w:b/>
          <w:lang w:eastAsia="zh-CN"/>
        </w:rPr>
        <w:t>SRS antenna switching will be specified in RAN1.</w:t>
      </w:r>
    </w:p>
    <w:p w14:paraId="08610DE3" w14:textId="77777777" w:rsidR="00644EC2" w:rsidRPr="00644EC2" w:rsidRDefault="00644EC2" w:rsidP="00644EC2">
      <w:pPr>
        <w:spacing w:after="0"/>
        <w:ind w:left="1418" w:hangingChars="709" w:hanging="1418"/>
        <w:rPr>
          <w:rFonts w:eastAsia="等线"/>
          <w:b/>
          <w:lang w:val="en-US" w:eastAsia="zh-CN"/>
        </w:rPr>
      </w:pPr>
    </w:p>
    <w:p w14:paraId="15228B6D" w14:textId="70A25861" w:rsidR="00C51D35" w:rsidRPr="00C217D8" w:rsidRDefault="00C51D35" w:rsidP="00C51D35">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w:t>
      </w:r>
      <w:r w:rsidR="00644EC2">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644EC2">
        <w:rPr>
          <w:rFonts w:eastAsia="等线"/>
          <w:b/>
          <w:lang w:val="en-US" w:eastAsia="zh-CN"/>
        </w:rPr>
        <w:t xml:space="preserve">3T6R SRS antenna switching has been covered in UE RF enhancement and </w:t>
      </w:r>
      <w:r w:rsidR="00F1610E">
        <w:rPr>
          <w:rFonts w:eastAsia="等线"/>
          <w:b/>
          <w:lang w:val="en-US" w:eastAsia="zh-CN"/>
        </w:rPr>
        <w:t>this WI can focus on specifying 3Layer UL MIMO related requirements</w:t>
      </w:r>
      <w:r>
        <w:rPr>
          <w:rFonts w:eastAsiaTheme="minorEastAsia"/>
          <w:b/>
          <w:lang w:eastAsia="zh-CN"/>
        </w:rPr>
        <w:t>.</w:t>
      </w:r>
    </w:p>
    <w:p w14:paraId="1CB2DF05" w14:textId="47E7B880" w:rsidR="00C51D35" w:rsidRDefault="00C51D35" w:rsidP="00C51D35">
      <w:pPr>
        <w:spacing w:after="0"/>
        <w:rPr>
          <w:rFonts w:eastAsiaTheme="minorEastAsia"/>
          <w:lang w:val="en-US" w:eastAsia="zh-CN"/>
        </w:rPr>
      </w:pPr>
    </w:p>
    <w:p w14:paraId="07A2D08C" w14:textId="29EB6098" w:rsidR="009F0770" w:rsidRPr="003920BC" w:rsidRDefault="009F0770" w:rsidP="009F0770">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Specify 3Layer UL MIMO related requirements in this WI</w:t>
      </w:r>
      <w:r w:rsidR="00707583">
        <w:rPr>
          <w:rFonts w:eastAsia="等线"/>
          <w:b/>
          <w:lang w:val="en-US" w:eastAsia="zh-CN"/>
        </w:rPr>
        <w:t xml:space="preserve">, </w:t>
      </w:r>
      <w:r>
        <w:rPr>
          <w:rFonts w:eastAsia="等线"/>
          <w:b/>
          <w:lang w:val="en-US" w:eastAsia="zh-CN"/>
        </w:rPr>
        <w:t>leave SRS antenna switching requirements to UE RF enhancement WI</w:t>
      </w:r>
      <w:r w:rsidR="00707583">
        <w:rPr>
          <w:rFonts w:eastAsia="等线"/>
          <w:b/>
          <w:lang w:val="en-US" w:eastAsia="zh-CN"/>
        </w:rPr>
        <w:t xml:space="preserve">, and not specifying 3Tx based </w:t>
      </w:r>
      <w:proofErr w:type="spellStart"/>
      <w:r w:rsidR="00707583">
        <w:rPr>
          <w:rFonts w:eastAsia="等线"/>
          <w:b/>
          <w:lang w:val="en-US" w:eastAsia="zh-CN"/>
        </w:rPr>
        <w:t>ULFPTx</w:t>
      </w:r>
      <w:proofErr w:type="spellEnd"/>
      <w:r w:rsidR="00707583">
        <w:rPr>
          <w:rFonts w:eastAsia="等线"/>
          <w:b/>
          <w:lang w:val="en-US" w:eastAsia="zh-CN"/>
        </w:rPr>
        <w:t xml:space="preserve"> requirements</w:t>
      </w:r>
      <w:r>
        <w:rPr>
          <w:rFonts w:eastAsia="等线"/>
          <w:b/>
          <w:lang w:val="en-US" w:eastAsia="zh-CN"/>
        </w:rPr>
        <w:t>.</w:t>
      </w:r>
    </w:p>
    <w:p w14:paraId="1F9DE68F" w14:textId="77777777" w:rsidR="009F0770" w:rsidRPr="009F0770" w:rsidRDefault="009F0770" w:rsidP="00C51D35">
      <w:pPr>
        <w:spacing w:after="0"/>
        <w:rPr>
          <w:rFonts w:eastAsiaTheme="minorEastAsia"/>
          <w:lang w:eastAsia="zh-CN"/>
        </w:rPr>
      </w:pPr>
    </w:p>
    <w:p w14:paraId="142CFBF3" w14:textId="621C6A6B" w:rsidR="005132DD" w:rsidRDefault="005132DD" w:rsidP="005132DD">
      <w:pPr>
        <w:pStyle w:val="2"/>
        <w:spacing w:before="0"/>
        <w:rPr>
          <w:rFonts w:eastAsiaTheme="minorEastAsia"/>
          <w:lang w:eastAsia="zh-CN"/>
        </w:rPr>
      </w:pPr>
      <w:r>
        <w:rPr>
          <w:rFonts w:eastAsiaTheme="minorEastAsia"/>
          <w:lang w:eastAsia="zh-CN"/>
        </w:rPr>
        <w:t>2.2 Single band 3Tx</w:t>
      </w:r>
    </w:p>
    <w:p w14:paraId="38019687" w14:textId="2B82F0E0" w:rsidR="00392A87" w:rsidRDefault="005132DD" w:rsidP="00C51D35">
      <w:pPr>
        <w:spacing w:after="0"/>
        <w:rPr>
          <w:rFonts w:eastAsiaTheme="minorEastAsia"/>
          <w:lang w:eastAsia="zh-CN"/>
        </w:rPr>
      </w:pPr>
      <w:r>
        <w:rPr>
          <w:rFonts w:eastAsiaTheme="minorEastAsia" w:hint="eastAsia"/>
          <w:lang w:eastAsia="zh-CN"/>
        </w:rPr>
        <w:t>S</w:t>
      </w:r>
      <w:r>
        <w:rPr>
          <w:rFonts w:eastAsiaTheme="minorEastAsia"/>
          <w:lang w:eastAsia="zh-CN"/>
        </w:rPr>
        <w:t>ingle band 3Tx can have two operating modes, one is 3Layer, the other is 3TxD</w:t>
      </w:r>
      <w:r w:rsidR="003A1830">
        <w:rPr>
          <w:rFonts w:eastAsiaTheme="minorEastAsia"/>
          <w:lang w:eastAsia="zh-CN"/>
        </w:rPr>
        <w:t xml:space="preserve">. Usually these two modes are needed in the spec to keep the feature as a whole. And how UL MIMO and </w:t>
      </w:r>
      <w:proofErr w:type="spellStart"/>
      <w:r w:rsidR="003A1830">
        <w:rPr>
          <w:rFonts w:eastAsiaTheme="minorEastAsia"/>
          <w:lang w:eastAsia="zh-CN"/>
        </w:rPr>
        <w:t>TxD</w:t>
      </w:r>
      <w:proofErr w:type="spellEnd"/>
      <w:r w:rsidR="003A1830">
        <w:rPr>
          <w:rFonts w:eastAsiaTheme="minorEastAsia"/>
          <w:lang w:eastAsia="zh-CN"/>
        </w:rPr>
        <w:t xml:space="preserve"> works also connected with the targeted power class, especially PC2 or PC1.5.</w:t>
      </w:r>
    </w:p>
    <w:p w14:paraId="595F9465" w14:textId="42CCCA6C" w:rsidR="003A1830" w:rsidRDefault="003A1830" w:rsidP="00C51D35">
      <w:pPr>
        <w:spacing w:after="0"/>
        <w:rPr>
          <w:rFonts w:eastAsiaTheme="minorEastAsia"/>
          <w:lang w:eastAsia="zh-CN"/>
        </w:rPr>
      </w:pPr>
    </w:p>
    <w:p w14:paraId="457E6202" w14:textId="57D47219" w:rsidR="003A1830" w:rsidRDefault="003A1830" w:rsidP="00C51D35">
      <w:pPr>
        <w:spacing w:after="0"/>
        <w:rPr>
          <w:rFonts w:eastAsiaTheme="minorEastAsia"/>
          <w:lang w:eastAsia="zh-CN"/>
        </w:rPr>
      </w:pPr>
      <w:r>
        <w:rPr>
          <w:rFonts w:eastAsiaTheme="minorEastAsia"/>
          <w:lang w:eastAsia="zh-CN"/>
        </w:rPr>
        <w:t>Based on the status of Rel-18 inter-band 3Tx, it seems PC1.5 is the most interested power class, then PC2, and PC3 is keep jut to make the spec looks complete.</w:t>
      </w:r>
      <w:r w:rsidR="00E159EE">
        <w:rPr>
          <w:rFonts w:eastAsiaTheme="minorEastAsia"/>
          <w:lang w:eastAsia="zh-CN"/>
        </w:rPr>
        <w:t xml:space="preserve"> For this single band 3Tx, </w:t>
      </w:r>
      <w:r w:rsidR="004C719C">
        <w:rPr>
          <w:rFonts w:eastAsiaTheme="minorEastAsia"/>
          <w:lang w:eastAsia="zh-CN"/>
        </w:rPr>
        <w:t>it can consider PC1.5 as the high priority and see whether there is interest for PC2 and PC3.</w:t>
      </w:r>
    </w:p>
    <w:p w14:paraId="59446EF3" w14:textId="31613B77" w:rsidR="005132DD" w:rsidRDefault="005132DD" w:rsidP="00C51D35">
      <w:pPr>
        <w:spacing w:after="0"/>
        <w:rPr>
          <w:rFonts w:eastAsiaTheme="minorEastAsia"/>
          <w:lang w:eastAsia="zh-CN"/>
        </w:rPr>
      </w:pPr>
    </w:p>
    <w:p w14:paraId="7A33203D" w14:textId="1668C677" w:rsidR="005132DD" w:rsidRDefault="005132DD" w:rsidP="00C51D35">
      <w:pPr>
        <w:spacing w:after="0"/>
        <w:rPr>
          <w:rFonts w:eastAsiaTheme="minorEastAsia"/>
          <w:lang w:eastAsia="zh-CN"/>
        </w:rPr>
      </w:pPr>
    </w:p>
    <w:p w14:paraId="132F770A" w14:textId="08FE0E6F" w:rsidR="004C719C" w:rsidRPr="00C217D8" w:rsidRDefault="004C719C" w:rsidP="004C719C">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During </w:t>
      </w:r>
      <w:r w:rsidRPr="004C719C">
        <w:rPr>
          <w:rFonts w:eastAsia="等线"/>
          <w:b/>
          <w:lang w:val="en-US" w:eastAsia="zh-CN"/>
        </w:rPr>
        <w:t>Rel-18 inter-band 3Tx, PC1.5 is the most interested power class, then PC2, and PC3 is keep jut to make the spec looks complete.</w:t>
      </w:r>
    </w:p>
    <w:p w14:paraId="23014508" w14:textId="7EB13282" w:rsidR="00EB7512" w:rsidRDefault="00EB7512" w:rsidP="00C51D35">
      <w:pPr>
        <w:spacing w:after="0"/>
        <w:rPr>
          <w:rFonts w:eastAsiaTheme="minorEastAsia"/>
          <w:lang w:val="en-US" w:eastAsia="zh-CN"/>
        </w:rPr>
      </w:pPr>
    </w:p>
    <w:p w14:paraId="6EEB9624" w14:textId="62844D25" w:rsidR="004C719C" w:rsidRPr="006F5E3A" w:rsidRDefault="004C719C" w:rsidP="006F5E3A">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Specify 3Layer UL MIMO with PC1.5 </w:t>
      </w:r>
      <w:r w:rsidR="00126C4C">
        <w:rPr>
          <w:rFonts w:eastAsia="等线"/>
          <w:b/>
          <w:lang w:val="en-US" w:eastAsia="zh-CN"/>
        </w:rPr>
        <w:t xml:space="preserve">as </w:t>
      </w:r>
      <w:r w:rsidR="009370CC">
        <w:rPr>
          <w:rFonts w:eastAsia="等线"/>
          <w:b/>
          <w:lang w:val="en-US" w:eastAsia="zh-CN"/>
        </w:rPr>
        <w:t xml:space="preserve">high priority </w:t>
      </w:r>
      <w:r>
        <w:rPr>
          <w:rFonts w:eastAsia="等线"/>
          <w:b/>
          <w:lang w:val="en-US" w:eastAsia="zh-CN"/>
        </w:rPr>
        <w:t>in this WI, and check the interests for other power classes like PC2 and PC3.</w:t>
      </w:r>
    </w:p>
    <w:p w14:paraId="7C2A5535" w14:textId="0C0D5BE4" w:rsidR="0023469E" w:rsidRDefault="0023469E" w:rsidP="00DA72B5">
      <w:pPr>
        <w:pStyle w:val="1"/>
        <w:numPr>
          <w:ilvl w:val="0"/>
          <w:numId w:val="26"/>
        </w:numPr>
      </w:pPr>
      <w:r>
        <w:t>Conclusion</w:t>
      </w:r>
    </w:p>
    <w:p w14:paraId="52F56159" w14:textId="799C06CC" w:rsidR="0023469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8C1075">
        <w:rPr>
          <w:rFonts w:eastAsiaTheme="minorEastAsia"/>
          <w:lang w:val="en-US" w:eastAsia="zh-CN"/>
        </w:rPr>
        <w:t>shared general considerations for single band 3Tx in MIMO enhancement WI and got below observations and proposals</w:t>
      </w:r>
      <w:r w:rsidR="00584C15">
        <w:rPr>
          <w:rFonts w:eastAsiaTheme="minorEastAsia"/>
          <w:lang w:val="en-US" w:eastAsia="zh-CN"/>
        </w:rPr>
        <w:t xml:space="preserve">. </w:t>
      </w:r>
    </w:p>
    <w:p w14:paraId="4093BC6F" w14:textId="77777777" w:rsidR="00584C15" w:rsidRDefault="00584C15" w:rsidP="0023469E">
      <w:pPr>
        <w:spacing w:after="0"/>
        <w:rPr>
          <w:rFonts w:eastAsiaTheme="minorEastAsia"/>
          <w:lang w:val="en-US" w:eastAsia="zh-CN"/>
        </w:rPr>
      </w:pPr>
    </w:p>
    <w:bookmarkEnd w:id="1"/>
    <w:p w14:paraId="1C5FBF8B" w14:textId="77777777" w:rsidR="008C1075" w:rsidRDefault="008C1075" w:rsidP="008C1075">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functionality of </w:t>
      </w:r>
      <w:r>
        <w:rPr>
          <w:rFonts w:eastAsiaTheme="minorEastAsia"/>
          <w:b/>
          <w:lang w:eastAsia="zh-CN"/>
        </w:rPr>
        <w:t>3port codebook-based UL MIMO and 3T6R SRS antenna switching will be specified in RAN1.</w:t>
      </w:r>
    </w:p>
    <w:p w14:paraId="20440A25" w14:textId="77777777" w:rsidR="008C1075" w:rsidRPr="00644EC2" w:rsidRDefault="008C1075" w:rsidP="008C1075">
      <w:pPr>
        <w:spacing w:after="0"/>
        <w:ind w:left="1418" w:hangingChars="709" w:hanging="1418"/>
        <w:rPr>
          <w:rFonts w:eastAsia="等线"/>
          <w:b/>
          <w:lang w:val="en-US" w:eastAsia="zh-CN"/>
        </w:rPr>
      </w:pPr>
    </w:p>
    <w:p w14:paraId="6D45EE54" w14:textId="77777777" w:rsidR="008C1075" w:rsidRPr="00C217D8" w:rsidRDefault="008C1075" w:rsidP="008C1075">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3T6R SRS antenna switching has been covered in UE RF enhancement and this WI can focus on specifying 3Layer UL MIMO related requirements</w:t>
      </w:r>
      <w:r>
        <w:rPr>
          <w:rFonts w:eastAsiaTheme="minorEastAsia"/>
          <w:b/>
          <w:lang w:eastAsia="zh-CN"/>
        </w:rPr>
        <w:t>.</w:t>
      </w:r>
    </w:p>
    <w:p w14:paraId="2ED4F1E5" w14:textId="77777777" w:rsidR="008C1075" w:rsidRDefault="008C1075" w:rsidP="008C1075">
      <w:pPr>
        <w:spacing w:after="0"/>
        <w:rPr>
          <w:rFonts w:eastAsiaTheme="minorEastAsia"/>
          <w:lang w:val="en-US" w:eastAsia="zh-CN"/>
        </w:rPr>
      </w:pPr>
    </w:p>
    <w:p w14:paraId="3A50AEE4" w14:textId="529F2236" w:rsidR="008C1075" w:rsidRDefault="008C1075" w:rsidP="008C1075">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Specify 3Layer UL MIMO related requirements in this WI, leave SRS antenna switching requirements to UE RF enhancement WI, and not specifying 3Tx based </w:t>
      </w:r>
      <w:proofErr w:type="spellStart"/>
      <w:r>
        <w:rPr>
          <w:rFonts w:eastAsia="等线"/>
          <w:b/>
          <w:lang w:val="en-US" w:eastAsia="zh-CN"/>
        </w:rPr>
        <w:t>ULFPTx</w:t>
      </w:r>
      <w:proofErr w:type="spellEnd"/>
      <w:r>
        <w:rPr>
          <w:rFonts w:eastAsia="等线"/>
          <w:b/>
          <w:lang w:val="en-US" w:eastAsia="zh-CN"/>
        </w:rPr>
        <w:t xml:space="preserve"> requirements.</w:t>
      </w:r>
    </w:p>
    <w:p w14:paraId="477FEE2F" w14:textId="77777777" w:rsidR="008C1075" w:rsidRPr="00C217D8" w:rsidRDefault="008C1075" w:rsidP="008C1075">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During </w:t>
      </w:r>
      <w:r w:rsidRPr="004C719C">
        <w:rPr>
          <w:rFonts w:eastAsia="等线"/>
          <w:b/>
          <w:lang w:val="en-US" w:eastAsia="zh-CN"/>
        </w:rPr>
        <w:t>Rel-18 inter-band 3Tx, PC1.5 is the most interested power class, then PC2, and PC3 is keep jut to make the spec looks complete.</w:t>
      </w:r>
    </w:p>
    <w:p w14:paraId="11E15572" w14:textId="77777777" w:rsidR="008C1075" w:rsidRDefault="008C1075" w:rsidP="008C1075">
      <w:pPr>
        <w:spacing w:after="0"/>
        <w:rPr>
          <w:rFonts w:eastAsiaTheme="minorEastAsia"/>
          <w:lang w:val="en-US" w:eastAsia="zh-CN"/>
        </w:rPr>
      </w:pPr>
    </w:p>
    <w:p w14:paraId="3DF051D3" w14:textId="34657E95" w:rsidR="008C1075" w:rsidRPr="008C1075" w:rsidRDefault="008C1075" w:rsidP="008C1075">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Specify 3Layer UL MIMO with PC1.5 as high priority in this WI, and check the interests for other power classes like PC2 and PC3.</w:t>
      </w:r>
    </w:p>
    <w:p w14:paraId="2A7D4084" w14:textId="77777777" w:rsidR="00F5037E" w:rsidRDefault="00F5037E" w:rsidP="00F5037E">
      <w:pPr>
        <w:pStyle w:val="1"/>
        <w:numPr>
          <w:ilvl w:val="0"/>
          <w:numId w:val="3"/>
        </w:numPr>
      </w:pPr>
      <w:r>
        <w:t>Reference</w:t>
      </w:r>
    </w:p>
    <w:p w14:paraId="2220DA27" w14:textId="30A548C2" w:rsidR="00F5037E" w:rsidRDefault="00F5037E" w:rsidP="00F5037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r w:rsidR="00DC06F5" w:rsidRPr="00324599">
        <w:rPr>
          <w:rFonts w:eastAsia="华文楷体"/>
          <w:szCs w:val="28"/>
        </w:rPr>
        <w:t>RP-234007</w:t>
      </w:r>
      <w:r>
        <w:rPr>
          <w:rFonts w:eastAsia="华文楷体"/>
          <w:szCs w:val="28"/>
        </w:rPr>
        <w:t xml:space="preserve"> </w:t>
      </w:r>
      <w:r w:rsidR="00DC06F5" w:rsidRPr="00DC06F5">
        <w:rPr>
          <w:rFonts w:eastAsia="华文楷体"/>
          <w:szCs w:val="28"/>
        </w:rPr>
        <w:t>New WID: NR MIMO Phase 5</w:t>
      </w:r>
      <w:r>
        <w:rPr>
          <w:rFonts w:eastAsia="华文楷体"/>
          <w:szCs w:val="28"/>
        </w:rPr>
        <w:t xml:space="preserve">, </w:t>
      </w:r>
      <w:r w:rsidR="00DC06F5" w:rsidRPr="00DC06F5">
        <w:rPr>
          <w:rFonts w:eastAsia="华文楷体"/>
          <w:szCs w:val="28"/>
        </w:rPr>
        <w:t>Samsung</w:t>
      </w:r>
      <w:r>
        <w:rPr>
          <w:rFonts w:eastAsia="华文楷体"/>
          <w:szCs w:val="28"/>
        </w:rPr>
        <w:t>, RAN#1</w:t>
      </w:r>
      <w:r w:rsidR="00DC06F5">
        <w:rPr>
          <w:rFonts w:eastAsia="华文楷体"/>
          <w:szCs w:val="28"/>
        </w:rPr>
        <w:t>02</w:t>
      </w:r>
      <w:r>
        <w:rPr>
          <w:rFonts w:eastAsia="华文楷体"/>
          <w:szCs w:val="28"/>
        </w:rPr>
        <w:t xml:space="preserve"> </w:t>
      </w:r>
      <w:r w:rsidRPr="004C0DA8">
        <w:rPr>
          <w:rFonts w:eastAsia="华文楷体"/>
          <w:szCs w:val="28"/>
        </w:rPr>
        <w:t>202</w:t>
      </w:r>
      <w:r w:rsidR="00DC06F5">
        <w:rPr>
          <w:rFonts w:eastAsia="华文楷体"/>
          <w:szCs w:val="28"/>
        </w:rPr>
        <w:t>3</w:t>
      </w:r>
      <w:r w:rsidRPr="004C0DA8">
        <w:rPr>
          <w:rFonts w:eastAsia="华文楷体"/>
          <w:szCs w:val="28"/>
        </w:rPr>
        <w:t>-</w:t>
      </w:r>
      <w:r w:rsidR="00DC06F5">
        <w:rPr>
          <w:rFonts w:eastAsia="华文楷体"/>
          <w:szCs w:val="28"/>
        </w:rPr>
        <w:t>12</w:t>
      </w:r>
    </w:p>
    <w:p w14:paraId="4FE50CBF" w14:textId="2DAD793B" w:rsidR="006E5E30" w:rsidRDefault="006E5E30" w:rsidP="00F5037E">
      <w:pPr>
        <w:overflowPunct w:val="0"/>
        <w:autoSpaceDE w:val="0"/>
        <w:autoSpaceDN w:val="0"/>
        <w:adjustRightInd w:val="0"/>
        <w:spacing w:after="100"/>
        <w:textAlignment w:val="baseline"/>
        <w:rPr>
          <w:rFonts w:eastAsia="华文楷体"/>
          <w:szCs w:val="28"/>
          <w:lang w:eastAsia="zh-CN"/>
        </w:rPr>
      </w:pPr>
      <w:r>
        <w:rPr>
          <w:rFonts w:eastAsia="华文楷体" w:hint="eastAsia"/>
          <w:szCs w:val="28"/>
          <w:lang w:eastAsia="zh-CN"/>
        </w:rPr>
        <w:t>[</w:t>
      </w:r>
      <w:r>
        <w:rPr>
          <w:rFonts w:eastAsia="华文楷体"/>
          <w:szCs w:val="28"/>
          <w:lang w:eastAsia="zh-CN"/>
        </w:rPr>
        <w:t xml:space="preserve">2] </w:t>
      </w:r>
      <w:hyperlink r:id="rId10" w:history="1">
        <w:r w:rsidRPr="003E5793">
          <w:rPr>
            <w:rFonts w:eastAsia="华文楷体"/>
            <w:szCs w:val="28"/>
          </w:rPr>
          <w:t>R4-2406</w:t>
        </w:r>
        <w:r>
          <w:rPr>
            <w:rFonts w:eastAsia="华文楷体"/>
            <w:szCs w:val="28"/>
          </w:rPr>
          <w:t>718</w:t>
        </w:r>
      </w:hyperlink>
      <w:r>
        <w:rPr>
          <w:rFonts w:eastAsia="华文楷体"/>
          <w:szCs w:val="28"/>
        </w:rPr>
        <w:t xml:space="preserve"> </w:t>
      </w:r>
      <w:r w:rsidRPr="00DC7E02">
        <w:rPr>
          <w:rFonts w:eastAsia="华文楷体"/>
          <w:szCs w:val="28"/>
        </w:rPr>
        <w:t>LS on 3T6R and 4T6R antenna switching SRS</w:t>
      </w:r>
      <w:r>
        <w:rPr>
          <w:rFonts w:eastAsia="华文楷体"/>
          <w:szCs w:val="28"/>
        </w:rPr>
        <w:t>, R4-&gt;R1, RAN4</w:t>
      </w:r>
      <w:r w:rsidRPr="004C0DA8">
        <w:rPr>
          <w:rFonts w:eastAsia="华文楷体"/>
          <w:szCs w:val="28"/>
        </w:rPr>
        <w:t>#</w:t>
      </w:r>
      <w:r>
        <w:rPr>
          <w:rFonts w:eastAsia="华文楷体"/>
          <w:szCs w:val="28"/>
        </w:rPr>
        <w:t>110</w:t>
      </w:r>
      <w:r>
        <w:rPr>
          <w:rFonts w:eastAsia="华文楷体" w:hint="eastAsia"/>
          <w:szCs w:val="28"/>
        </w:rPr>
        <w:t>bis</w:t>
      </w:r>
      <w:r w:rsidRPr="004C0DA8">
        <w:rPr>
          <w:rFonts w:eastAsia="华文楷体"/>
          <w:szCs w:val="28"/>
        </w:rPr>
        <w:t xml:space="preserve"> 202</w:t>
      </w:r>
      <w:r>
        <w:rPr>
          <w:rFonts w:eastAsia="华文楷体"/>
          <w:szCs w:val="28"/>
        </w:rPr>
        <w:t>4</w:t>
      </w:r>
      <w:r w:rsidRPr="004C0DA8">
        <w:rPr>
          <w:rFonts w:eastAsia="华文楷体"/>
          <w:szCs w:val="28"/>
        </w:rPr>
        <w:t>-</w:t>
      </w:r>
      <w:r>
        <w:rPr>
          <w:rFonts w:eastAsia="华文楷体"/>
          <w:szCs w:val="28"/>
        </w:rPr>
        <w:t>04</w:t>
      </w:r>
    </w:p>
    <w:p w14:paraId="565CB786" w14:textId="05C23B9C" w:rsidR="0054057B" w:rsidRPr="0054057B" w:rsidRDefault="0054057B" w:rsidP="00F5037E">
      <w:pPr>
        <w:overflowPunct w:val="0"/>
        <w:autoSpaceDE w:val="0"/>
        <w:autoSpaceDN w:val="0"/>
        <w:adjustRightInd w:val="0"/>
        <w:spacing w:after="100"/>
        <w:textAlignment w:val="baseline"/>
        <w:rPr>
          <w:rFonts w:eastAsia="华文楷体"/>
          <w:b/>
          <w:szCs w:val="28"/>
          <w:lang w:eastAsia="zh-CN"/>
        </w:rPr>
      </w:pPr>
      <w:r>
        <w:rPr>
          <w:rFonts w:eastAsia="华文楷体" w:hint="eastAsia"/>
          <w:szCs w:val="28"/>
          <w:lang w:eastAsia="zh-CN"/>
        </w:rPr>
        <w:t>[</w:t>
      </w:r>
      <w:r w:rsidR="004B046A">
        <w:rPr>
          <w:rFonts w:eastAsia="华文楷体"/>
          <w:szCs w:val="28"/>
          <w:lang w:eastAsia="zh-CN"/>
        </w:rPr>
        <w:t>3</w:t>
      </w:r>
      <w:r>
        <w:rPr>
          <w:rFonts w:eastAsia="华文楷体"/>
          <w:szCs w:val="28"/>
          <w:lang w:eastAsia="zh-CN"/>
        </w:rPr>
        <w:t xml:space="preserve">] </w:t>
      </w:r>
      <w:r w:rsidRPr="00A54535">
        <w:rPr>
          <w:rFonts w:eastAsia="华文楷体"/>
          <w:szCs w:val="28"/>
        </w:rPr>
        <w:t>RP-241621</w:t>
      </w:r>
      <w:r>
        <w:rPr>
          <w:rFonts w:eastAsia="华文楷体"/>
          <w:szCs w:val="28"/>
        </w:rPr>
        <w:t xml:space="preserve"> </w:t>
      </w:r>
      <w:r w:rsidRPr="00A54535">
        <w:rPr>
          <w:rFonts w:eastAsia="华文楷体"/>
          <w:szCs w:val="28"/>
        </w:rPr>
        <w:t>Summary of offline discussion on 3T6R</w:t>
      </w:r>
      <w:r>
        <w:rPr>
          <w:rFonts w:eastAsia="华文楷体"/>
          <w:szCs w:val="28"/>
        </w:rPr>
        <w:t xml:space="preserve">, </w:t>
      </w:r>
      <w:r w:rsidR="00262989">
        <w:rPr>
          <w:rFonts w:eastAsia="华文楷体"/>
          <w:szCs w:val="28"/>
        </w:rPr>
        <w:t xml:space="preserve">CMCC, </w:t>
      </w:r>
      <w:r>
        <w:rPr>
          <w:rFonts w:eastAsia="华文楷体"/>
          <w:szCs w:val="28"/>
        </w:rPr>
        <w:t>RAN#104 2024-06</w:t>
      </w:r>
    </w:p>
    <w:p w14:paraId="3B4D36EB" w14:textId="0FC1056D" w:rsidR="00FD7526" w:rsidRPr="00F5037E" w:rsidRDefault="00FD7526" w:rsidP="0023469E">
      <w:pPr>
        <w:overflowPunct w:val="0"/>
        <w:autoSpaceDE w:val="0"/>
        <w:autoSpaceDN w:val="0"/>
        <w:adjustRightInd w:val="0"/>
        <w:spacing w:after="100"/>
        <w:textAlignment w:val="baseline"/>
      </w:pPr>
    </w:p>
    <w:sectPr w:rsidR="00FD7526" w:rsidRPr="00F503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B112C" w14:textId="77777777" w:rsidR="001E68E2" w:rsidRDefault="001E68E2">
      <w:r>
        <w:separator/>
      </w:r>
    </w:p>
  </w:endnote>
  <w:endnote w:type="continuationSeparator" w:id="0">
    <w:p w14:paraId="159E6B98" w14:textId="77777777" w:rsidR="001E68E2" w:rsidRDefault="001E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61B05" w14:textId="77777777" w:rsidR="001E68E2" w:rsidRDefault="001E68E2">
      <w:r>
        <w:separator/>
      </w:r>
    </w:p>
  </w:footnote>
  <w:footnote w:type="continuationSeparator" w:id="0">
    <w:p w14:paraId="721C39F9" w14:textId="77777777" w:rsidR="001E68E2" w:rsidRDefault="001E6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1"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8"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4"/>
  </w:num>
  <w:num w:numId="2">
    <w:abstractNumId w:val="10"/>
  </w:num>
  <w:num w:numId="3">
    <w:abstractNumId w:val="1"/>
  </w:num>
  <w:num w:numId="4">
    <w:abstractNumId w:val="22"/>
  </w:num>
  <w:num w:numId="5">
    <w:abstractNumId w:val="4"/>
  </w:num>
  <w:num w:numId="6">
    <w:abstractNumId w:val="9"/>
  </w:num>
  <w:num w:numId="7">
    <w:abstractNumId w:val="8"/>
  </w:num>
  <w:num w:numId="8">
    <w:abstractNumId w:val="2"/>
  </w:num>
  <w:num w:numId="9">
    <w:abstractNumId w:val="18"/>
  </w:num>
  <w:num w:numId="10">
    <w:abstractNumId w:val="5"/>
  </w:num>
  <w:num w:numId="11">
    <w:abstractNumId w:val="15"/>
  </w:num>
  <w:num w:numId="12">
    <w:abstractNumId w:val="19"/>
  </w:num>
  <w:num w:numId="13">
    <w:abstractNumId w:val="11"/>
  </w:num>
  <w:num w:numId="14">
    <w:abstractNumId w:val="20"/>
  </w:num>
  <w:num w:numId="15">
    <w:abstractNumId w:val="25"/>
  </w:num>
  <w:num w:numId="16">
    <w:abstractNumId w:val="0"/>
  </w:num>
  <w:num w:numId="17">
    <w:abstractNumId w:val="12"/>
  </w:num>
  <w:num w:numId="18">
    <w:abstractNumId w:val="16"/>
  </w:num>
  <w:num w:numId="19">
    <w:abstractNumId w:val="21"/>
  </w:num>
  <w:num w:numId="20">
    <w:abstractNumId w:val="17"/>
  </w:num>
  <w:num w:numId="21">
    <w:abstractNumId w:val="23"/>
  </w:num>
  <w:num w:numId="22">
    <w:abstractNumId w:val="24"/>
  </w:num>
  <w:num w:numId="23">
    <w:abstractNumId w:val="3"/>
  </w:num>
  <w:num w:numId="24">
    <w:abstractNumId w:val="13"/>
  </w:num>
  <w:num w:numId="25">
    <w:abstractNumId w:val="26"/>
  </w:num>
  <w:num w:numId="26">
    <w:abstractNumId w:val="7"/>
  </w:num>
  <w:num w:numId="2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7D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3D4B"/>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6EC"/>
    <w:rsid w:val="000E3EEF"/>
    <w:rsid w:val="000E444B"/>
    <w:rsid w:val="000E5008"/>
    <w:rsid w:val="000E660C"/>
    <w:rsid w:val="000E7163"/>
    <w:rsid w:val="000F00E4"/>
    <w:rsid w:val="000F0972"/>
    <w:rsid w:val="000F2DB9"/>
    <w:rsid w:val="000F2E4A"/>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26C4C"/>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69D"/>
    <w:rsid w:val="00154C40"/>
    <w:rsid w:val="0015570F"/>
    <w:rsid w:val="0015587C"/>
    <w:rsid w:val="00155DE7"/>
    <w:rsid w:val="00157A11"/>
    <w:rsid w:val="001621EA"/>
    <w:rsid w:val="00162A00"/>
    <w:rsid w:val="00162B77"/>
    <w:rsid w:val="00163998"/>
    <w:rsid w:val="00164593"/>
    <w:rsid w:val="001647AF"/>
    <w:rsid w:val="001649EB"/>
    <w:rsid w:val="0016659E"/>
    <w:rsid w:val="0016690F"/>
    <w:rsid w:val="00170B3F"/>
    <w:rsid w:val="00170B91"/>
    <w:rsid w:val="00171DDF"/>
    <w:rsid w:val="0017300C"/>
    <w:rsid w:val="00173D4A"/>
    <w:rsid w:val="00175BBA"/>
    <w:rsid w:val="00175ECF"/>
    <w:rsid w:val="001828E7"/>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61B"/>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C0F"/>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68E2"/>
    <w:rsid w:val="001E7B8D"/>
    <w:rsid w:val="001F005B"/>
    <w:rsid w:val="001F040C"/>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4B23"/>
    <w:rsid w:val="00206FE6"/>
    <w:rsid w:val="0020785B"/>
    <w:rsid w:val="00212373"/>
    <w:rsid w:val="00212A25"/>
    <w:rsid w:val="00212E09"/>
    <w:rsid w:val="00212E3B"/>
    <w:rsid w:val="002138EA"/>
    <w:rsid w:val="00214022"/>
    <w:rsid w:val="00214FBD"/>
    <w:rsid w:val="0021604C"/>
    <w:rsid w:val="00216838"/>
    <w:rsid w:val="00216854"/>
    <w:rsid w:val="00216EB9"/>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4F2"/>
    <w:rsid w:val="00233C0F"/>
    <w:rsid w:val="00233F7C"/>
    <w:rsid w:val="0023469E"/>
    <w:rsid w:val="00234C68"/>
    <w:rsid w:val="00234D1C"/>
    <w:rsid w:val="00234DE5"/>
    <w:rsid w:val="00235394"/>
    <w:rsid w:val="00235813"/>
    <w:rsid w:val="00235AA2"/>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65F4"/>
    <w:rsid w:val="00257735"/>
    <w:rsid w:val="002578B0"/>
    <w:rsid w:val="00257D9D"/>
    <w:rsid w:val="00260691"/>
    <w:rsid w:val="00261145"/>
    <w:rsid w:val="0026179F"/>
    <w:rsid w:val="00262989"/>
    <w:rsid w:val="0026351C"/>
    <w:rsid w:val="00263619"/>
    <w:rsid w:val="00263F41"/>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77B31"/>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6B9"/>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5FC0"/>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589A"/>
    <w:rsid w:val="003465A2"/>
    <w:rsid w:val="00346C19"/>
    <w:rsid w:val="00346D79"/>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616A"/>
    <w:rsid w:val="003671F2"/>
    <w:rsid w:val="00367724"/>
    <w:rsid w:val="0037071B"/>
    <w:rsid w:val="00372AA4"/>
    <w:rsid w:val="00372B75"/>
    <w:rsid w:val="00373148"/>
    <w:rsid w:val="003732C7"/>
    <w:rsid w:val="0037341D"/>
    <w:rsid w:val="00374DD2"/>
    <w:rsid w:val="0037500A"/>
    <w:rsid w:val="00375DF7"/>
    <w:rsid w:val="00375FA4"/>
    <w:rsid w:val="003769D8"/>
    <w:rsid w:val="00376F86"/>
    <w:rsid w:val="00380C5B"/>
    <w:rsid w:val="00381785"/>
    <w:rsid w:val="00381AEF"/>
    <w:rsid w:val="00383F01"/>
    <w:rsid w:val="00385170"/>
    <w:rsid w:val="003861D5"/>
    <w:rsid w:val="003873FB"/>
    <w:rsid w:val="00387D2D"/>
    <w:rsid w:val="003900F6"/>
    <w:rsid w:val="00390BAF"/>
    <w:rsid w:val="003920BC"/>
    <w:rsid w:val="00392A87"/>
    <w:rsid w:val="00393094"/>
    <w:rsid w:val="00393475"/>
    <w:rsid w:val="00394109"/>
    <w:rsid w:val="003943A6"/>
    <w:rsid w:val="003964A3"/>
    <w:rsid w:val="00397206"/>
    <w:rsid w:val="00397CC0"/>
    <w:rsid w:val="003A166F"/>
    <w:rsid w:val="003A1830"/>
    <w:rsid w:val="003A1893"/>
    <w:rsid w:val="003A1E08"/>
    <w:rsid w:val="003A27BA"/>
    <w:rsid w:val="003A2F4D"/>
    <w:rsid w:val="003A54A3"/>
    <w:rsid w:val="003A5824"/>
    <w:rsid w:val="003A58C4"/>
    <w:rsid w:val="003A65A2"/>
    <w:rsid w:val="003A73C7"/>
    <w:rsid w:val="003A76BD"/>
    <w:rsid w:val="003B1087"/>
    <w:rsid w:val="003B1184"/>
    <w:rsid w:val="003B13F1"/>
    <w:rsid w:val="003B1AA0"/>
    <w:rsid w:val="003B2EED"/>
    <w:rsid w:val="003B2F53"/>
    <w:rsid w:val="003B478A"/>
    <w:rsid w:val="003B5AB0"/>
    <w:rsid w:val="003B63B9"/>
    <w:rsid w:val="003B67EB"/>
    <w:rsid w:val="003B6A2C"/>
    <w:rsid w:val="003B76E4"/>
    <w:rsid w:val="003B7D1E"/>
    <w:rsid w:val="003C04DE"/>
    <w:rsid w:val="003C1B34"/>
    <w:rsid w:val="003C32B2"/>
    <w:rsid w:val="003C3628"/>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09A3"/>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046A"/>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19C"/>
    <w:rsid w:val="004C7C0E"/>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2DD"/>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57B"/>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42D4"/>
    <w:rsid w:val="005B5A4F"/>
    <w:rsid w:val="005C063D"/>
    <w:rsid w:val="005C0B59"/>
    <w:rsid w:val="005C0C19"/>
    <w:rsid w:val="005C1AEB"/>
    <w:rsid w:val="005C209D"/>
    <w:rsid w:val="005C22B3"/>
    <w:rsid w:val="005C331B"/>
    <w:rsid w:val="005C3FC0"/>
    <w:rsid w:val="005C41A1"/>
    <w:rsid w:val="005C53B5"/>
    <w:rsid w:val="005C545B"/>
    <w:rsid w:val="005C5A1C"/>
    <w:rsid w:val="005C66FA"/>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4EC2"/>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DE1"/>
    <w:rsid w:val="00663C47"/>
    <w:rsid w:val="0066513B"/>
    <w:rsid w:val="0066688E"/>
    <w:rsid w:val="006675AC"/>
    <w:rsid w:val="00667BA2"/>
    <w:rsid w:val="006716D9"/>
    <w:rsid w:val="00671B68"/>
    <w:rsid w:val="00671BF3"/>
    <w:rsid w:val="00672E3D"/>
    <w:rsid w:val="00674C8F"/>
    <w:rsid w:val="00674CCD"/>
    <w:rsid w:val="00675048"/>
    <w:rsid w:val="00675931"/>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480A"/>
    <w:rsid w:val="006B6F1D"/>
    <w:rsid w:val="006C0660"/>
    <w:rsid w:val="006C0DB2"/>
    <w:rsid w:val="006C154B"/>
    <w:rsid w:val="006C2319"/>
    <w:rsid w:val="006C240D"/>
    <w:rsid w:val="006C25DA"/>
    <w:rsid w:val="006C4684"/>
    <w:rsid w:val="006C7555"/>
    <w:rsid w:val="006C78C9"/>
    <w:rsid w:val="006D0BDB"/>
    <w:rsid w:val="006D1C47"/>
    <w:rsid w:val="006D1E49"/>
    <w:rsid w:val="006D20E2"/>
    <w:rsid w:val="006D2979"/>
    <w:rsid w:val="006D2C28"/>
    <w:rsid w:val="006D3D64"/>
    <w:rsid w:val="006D5724"/>
    <w:rsid w:val="006D5A29"/>
    <w:rsid w:val="006D5C99"/>
    <w:rsid w:val="006D686A"/>
    <w:rsid w:val="006D6FE0"/>
    <w:rsid w:val="006E099E"/>
    <w:rsid w:val="006E1D33"/>
    <w:rsid w:val="006E3412"/>
    <w:rsid w:val="006E3826"/>
    <w:rsid w:val="006E3885"/>
    <w:rsid w:val="006E3906"/>
    <w:rsid w:val="006E501B"/>
    <w:rsid w:val="006E5E30"/>
    <w:rsid w:val="006F0C31"/>
    <w:rsid w:val="006F0D5F"/>
    <w:rsid w:val="006F1018"/>
    <w:rsid w:val="006F1DCF"/>
    <w:rsid w:val="006F4A77"/>
    <w:rsid w:val="006F5431"/>
    <w:rsid w:val="006F592D"/>
    <w:rsid w:val="006F5E3A"/>
    <w:rsid w:val="006F680D"/>
    <w:rsid w:val="006F6A11"/>
    <w:rsid w:val="006F71BD"/>
    <w:rsid w:val="00700488"/>
    <w:rsid w:val="00700E68"/>
    <w:rsid w:val="007016A7"/>
    <w:rsid w:val="0070328C"/>
    <w:rsid w:val="00703391"/>
    <w:rsid w:val="00703A64"/>
    <w:rsid w:val="00703B26"/>
    <w:rsid w:val="00703F5D"/>
    <w:rsid w:val="00704A91"/>
    <w:rsid w:val="00705946"/>
    <w:rsid w:val="00705B94"/>
    <w:rsid w:val="0070602A"/>
    <w:rsid w:val="0070646B"/>
    <w:rsid w:val="007066FA"/>
    <w:rsid w:val="00706D01"/>
    <w:rsid w:val="00707583"/>
    <w:rsid w:val="00707941"/>
    <w:rsid w:val="00711C4E"/>
    <w:rsid w:val="00712236"/>
    <w:rsid w:val="007149AA"/>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3E3"/>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654A3"/>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54F"/>
    <w:rsid w:val="00792BEC"/>
    <w:rsid w:val="00794E59"/>
    <w:rsid w:val="00796A7B"/>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5D9C"/>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80F"/>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663A9"/>
    <w:rsid w:val="00870351"/>
    <w:rsid w:val="008721CA"/>
    <w:rsid w:val="00876140"/>
    <w:rsid w:val="008768B7"/>
    <w:rsid w:val="00876E31"/>
    <w:rsid w:val="0087704D"/>
    <w:rsid w:val="00881256"/>
    <w:rsid w:val="008815B1"/>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3C69"/>
    <w:rsid w:val="008A46C5"/>
    <w:rsid w:val="008A5C41"/>
    <w:rsid w:val="008A5C93"/>
    <w:rsid w:val="008A5CE8"/>
    <w:rsid w:val="008A5FBE"/>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1075"/>
    <w:rsid w:val="008C2308"/>
    <w:rsid w:val="008C2931"/>
    <w:rsid w:val="008C4A53"/>
    <w:rsid w:val="008C4CCA"/>
    <w:rsid w:val="008C4E76"/>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0CC"/>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17A6"/>
    <w:rsid w:val="009A1905"/>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0770"/>
    <w:rsid w:val="009F15CA"/>
    <w:rsid w:val="009F42CA"/>
    <w:rsid w:val="009F5119"/>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7A"/>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3787"/>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75C1"/>
    <w:rsid w:val="00B80CEF"/>
    <w:rsid w:val="00B81318"/>
    <w:rsid w:val="00B82152"/>
    <w:rsid w:val="00B823DF"/>
    <w:rsid w:val="00B83BDE"/>
    <w:rsid w:val="00B83E3E"/>
    <w:rsid w:val="00B8446C"/>
    <w:rsid w:val="00B844EB"/>
    <w:rsid w:val="00B8466A"/>
    <w:rsid w:val="00B84D3F"/>
    <w:rsid w:val="00B8577C"/>
    <w:rsid w:val="00B85B29"/>
    <w:rsid w:val="00B866EF"/>
    <w:rsid w:val="00B870D4"/>
    <w:rsid w:val="00B87133"/>
    <w:rsid w:val="00B871FB"/>
    <w:rsid w:val="00B87217"/>
    <w:rsid w:val="00B87687"/>
    <w:rsid w:val="00B90A15"/>
    <w:rsid w:val="00B90B13"/>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905"/>
    <w:rsid w:val="00BD0D18"/>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7D8"/>
    <w:rsid w:val="00C21AF8"/>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1D35"/>
    <w:rsid w:val="00C523E3"/>
    <w:rsid w:val="00C53A9E"/>
    <w:rsid w:val="00C54690"/>
    <w:rsid w:val="00C54F4A"/>
    <w:rsid w:val="00C55E71"/>
    <w:rsid w:val="00C560EE"/>
    <w:rsid w:val="00C578BF"/>
    <w:rsid w:val="00C600B5"/>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E56"/>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B28"/>
    <w:rsid w:val="00CC7CED"/>
    <w:rsid w:val="00CD0120"/>
    <w:rsid w:val="00CD08CE"/>
    <w:rsid w:val="00CD103D"/>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191B"/>
    <w:rsid w:val="00CE23A8"/>
    <w:rsid w:val="00CE24BC"/>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2E64"/>
    <w:rsid w:val="00D04197"/>
    <w:rsid w:val="00D04479"/>
    <w:rsid w:val="00D04EDD"/>
    <w:rsid w:val="00D05A5C"/>
    <w:rsid w:val="00D05B4B"/>
    <w:rsid w:val="00D05DDF"/>
    <w:rsid w:val="00D05E12"/>
    <w:rsid w:val="00D06E89"/>
    <w:rsid w:val="00D07394"/>
    <w:rsid w:val="00D076FD"/>
    <w:rsid w:val="00D100CE"/>
    <w:rsid w:val="00D108DF"/>
    <w:rsid w:val="00D10D97"/>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E97"/>
    <w:rsid w:val="00DB4599"/>
    <w:rsid w:val="00DB4A68"/>
    <w:rsid w:val="00DB4B70"/>
    <w:rsid w:val="00DB5BCD"/>
    <w:rsid w:val="00DB63E5"/>
    <w:rsid w:val="00DB7250"/>
    <w:rsid w:val="00DC03D6"/>
    <w:rsid w:val="00DC06F5"/>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2001"/>
    <w:rsid w:val="00DD3229"/>
    <w:rsid w:val="00DD4BF9"/>
    <w:rsid w:val="00DD503A"/>
    <w:rsid w:val="00DD58D1"/>
    <w:rsid w:val="00DD59F7"/>
    <w:rsid w:val="00DD71D0"/>
    <w:rsid w:val="00DD7E5E"/>
    <w:rsid w:val="00DE00E7"/>
    <w:rsid w:val="00DE05C0"/>
    <w:rsid w:val="00DE079A"/>
    <w:rsid w:val="00DE22EC"/>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9EE"/>
    <w:rsid w:val="00E15F8C"/>
    <w:rsid w:val="00E17810"/>
    <w:rsid w:val="00E17D01"/>
    <w:rsid w:val="00E207D6"/>
    <w:rsid w:val="00E218B9"/>
    <w:rsid w:val="00E224FC"/>
    <w:rsid w:val="00E23FF2"/>
    <w:rsid w:val="00E24CD3"/>
    <w:rsid w:val="00E25A67"/>
    <w:rsid w:val="00E26050"/>
    <w:rsid w:val="00E2626A"/>
    <w:rsid w:val="00E31F57"/>
    <w:rsid w:val="00E3202B"/>
    <w:rsid w:val="00E336C5"/>
    <w:rsid w:val="00E33A35"/>
    <w:rsid w:val="00E34794"/>
    <w:rsid w:val="00E35A79"/>
    <w:rsid w:val="00E3639A"/>
    <w:rsid w:val="00E37684"/>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C44"/>
    <w:rsid w:val="00EF0CA1"/>
    <w:rsid w:val="00EF1A8E"/>
    <w:rsid w:val="00EF4235"/>
    <w:rsid w:val="00EF42C6"/>
    <w:rsid w:val="00EF4D19"/>
    <w:rsid w:val="00EF4DB4"/>
    <w:rsid w:val="00EF53BF"/>
    <w:rsid w:val="00EF5511"/>
    <w:rsid w:val="00EF5D8B"/>
    <w:rsid w:val="00EF60D4"/>
    <w:rsid w:val="00EF630E"/>
    <w:rsid w:val="00EF678B"/>
    <w:rsid w:val="00EF75D0"/>
    <w:rsid w:val="00F00144"/>
    <w:rsid w:val="00F01416"/>
    <w:rsid w:val="00F0257E"/>
    <w:rsid w:val="00F0271F"/>
    <w:rsid w:val="00F03102"/>
    <w:rsid w:val="00F03EFD"/>
    <w:rsid w:val="00F04035"/>
    <w:rsid w:val="00F0487B"/>
    <w:rsid w:val="00F04BD9"/>
    <w:rsid w:val="00F0557F"/>
    <w:rsid w:val="00F05B38"/>
    <w:rsid w:val="00F05D4D"/>
    <w:rsid w:val="00F05DFF"/>
    <w:rsid w:val="00F0614C"/>
    <w:rsid w:val="00F072D8"/>
    <w:rsid w:val="00F07764"/>
    <w:rsid w:val="00F07C7D"/>
    <w:rsid w:val="00F10310"/>
    <w:rsid w:val="00F10B79"/>
    <w:rsid w:val="00F10C29"/>
    <w:rsid w:val="00F10D39"/>
    <w:rsid w:val="00F11517"/>
    <w:rsid w:val="00F12D23"/>
    <w:rsid w:val="00F13CED"/>
    <w:rsid w:val="00F14A93"/>
    <w:rsid w:val="00F14C3D"/>
    <w:rsid w:val="00F15448"/>
    <w:rsid w:val="00F15855"/>
    <w:rsid w:val="00F1610E"/>
    <w:rsid w:val="00F163BC"/>
    <w:rsid w:val="00F1698D"/>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1C8"/>
    <w:rsid w:val="00F30653"/>
    <w:rsid w:val="00F306F4"/>
    <w:rsid w:val="00F30704"/>
    <w:rsid w:val="00F31D4A"/>
    <w:rsid w:val="00F321F1"/>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D0445"/>
    <w:rsid w:val="00FD109D"/>
    <w:rsid w:val="00FD1BEB"/>
    <w:rsid w:val="00FD30C9"/>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uiPriority w:val="99"/>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99"/>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961083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878180">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10.10.10.10/ftp/RAN/RAN4/Inbox/R4-2406583.zip"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77F6C-121F-447A-A581-A289BA9FB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788</TotalTime>
  <Pages>2</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3974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484</cp:revision>
  <dcterms:created xsi:type="dcterms:W3CDTF">2023-08-11T00:59:00Z</dcterms:created>
  <dcterms:modified xsi:type="dcterms:W3CDTF">2024-08-09T09:10:00Z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